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BDEF4"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b/>
          <w:bCs/>
          <w:color w:val="000000"/>
          <w:kern w:val="0"/>
          <w:sz w:val="18"/>
          <w:szCs w:val="18"/>
          <w:lang w:eastAsia="en-GB"/>
          <w14:ligatures w14:val="none"/>
        </w:rPr>
        <w:t>National Council of Women</w:t>
      </w:r>
      <w:r w:rsidRPr="00246478">
        <w:rPr>
          <w:rFonts w:ascii="Verdana" w:eastAsia="Times New Roman" w:hAnsi="Verdana" w:cs="Times New Roman"/>
          <w:b/>
          <w:bCs/>
          <w:color w:val="000000"/>
          <w:kern w:val="0"/>
          <w:sz w:val="18"/>
          <w:szCs w:val="18"/>
          <w:lang w:eastAsia="en-GB"/>
          <w14:ligatures w14:val="none"/>
        </w:rPr>
        <w:br/>
        <w:t>Annual General Meeting 2003</w:t>
      </w:r>
      <w:r w:rsidRPr="00246478">
        <w:rPr>
          <w:rFonts w:ascii="Verdana" w:eastAsia="Times New Roman" w:hAnsi="Verdana" w:cs="Times New Roman"/>
          <w:b/>
          <w:bCs/>
          <w:color w:val="000000"/>
          <w:kern w:val="0"/>
          <w:sz w:val="18"/>
          <w:szCs w:val="18"/>
          <w:lang w:eastAsia="en-GB"/>
          <w14:ligatures w14:val="none"/>
        </w:rPr>
        <w:br/>
        <w:t>Resolutions</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Reaffirmation of Policy</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The National Council of Women in conference assembled at its Annual General Meeting on Saturday 25 January 2003,</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Notes with satisfaction</w:t>
      </w:r>
      <w:r w:rsidRPr="00246478">
        <w:rPr>
          <w:rFonts w:ascii="Verdana" w:eastAsia="Times New Roman" w:hAnsi="Verdana" w:cs="Times New Roman"/>
          <w:color w:val="000000"/>
          <w:kern w:val="0"/>
          <w:sz w:val="18"/>
          <w:szCs w:val="18"/>
          <w:lang w:eastAsia="en-GB"/>
          <w14:ligatures w14:val="none"/>
        </w:rPr>
        <w:t> the implementation by the authorities of a number of resolutions and recommendations of the past years, including among others:</w:t>
      </w:r>
    </w:p>
    <w:p w14:paraId="2655173A" w14:textId="77777777" w:rsidR="00246478" w:rsidRPr="00246478" w:rsidRDefault="00246478" w:rsidP="0024647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The updating of the Employment Relations Act;</w:t>
      </w:r>
    </w:p>
    <w:p w14:paraId="2968C4B8" w14:textId="77777777" w:rsidR="00246478" w:rsidRPr="00246478" w:rsidRDefault="00246478" w:rsidP="0024647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Representation of NCW on the Civil Society Committee of the Malta Council for Economic and Social Development;</w:t>
      </w:r>
    </w:p>
    <w:p w14:paraId="334F869C" w14:textId="77777777" w:rsidR="00246478" w:rsidRPr="00246478" w:rsidRDefault="00246478" w:rsidP="0024647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The enactment of Gender Equality Legislation;</w:t>
      </w:r>
    </w:p>
    <w:p w14:paraId="0CEBD841" w14:textId="77777777" w:rsidR="00246478" w:rsidRPr="00246478" w:rsidRDefault="00246478" w:rsidP="0024647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Incentives to parents who work and who wish to make use of childcare facilities;</w:t>
      </w:r>
    </w:p>
    <w:p w14:paraId="4ED3F753" w14:textId="77777777" w:rsidR="00246478" w:rsidRPr="00246478" w:rsidRDefault="00246478" w:rsidP="0024647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Medical Examinations in Cases of Alleged Rape;</w:t>
      </w:r>
    </w:p>
    <w:p w14:paraId="34C41075"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Reaffirms</w:t>
      </w:r>
      <w:r w:rsidRPr="00246478">
        <w:rPr>
          <w:rFonts w:ascii="Verdana" w:eastAsia="Times New Roman" w:hAnsi="Verdana" w:cs="Times New Roman"/>
          <w:color w:val="000000"/>
          <w:kern w:val="0"/>
          <w:sz w:val="18"/>
          <w:szCs w:val="18"/>
          <w:lang w:eastAsia="en-GB"/>
          <w14:ligatures w14:val="none"/>
        </w:rPr>
        <w:t> its policy as expressed in its resolutions and recommendations over the past years and urges the authorities to take action on outstanding issues, such as:</w:t>
      </w:r>
    </w:p>
    <w:p w14:paraId="60B82228" w14:textId="77777777" w:rsidR="00246478" w:rsidRPr="00246478" w:rsidRDefault="00246478" w:rsidP="0024647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Legislation on the Rights of the Child;</w:t>
      </w:r>
    </w:p>
    <w:p w14:paraId="13034794" w14:textId="77777777" w:rsidR="00246478" w:rsidRPr="00246478" w:rsidRDefault="00246478" w:rsidP="0024647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Legislation on Bioethics;</w:t>
      </w:r>
    </w:p>
    <w:p w14:paraId="7FDDB395" w14:textId="77777777" w:rsidR="00246478" w:rsidRPr="00246478" w:rsidRDefault="00246478" w:rsidP="0024647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The setting up of the Family Court;</w:t>
      </w:r>
    </w:p>
    <w:p w14:paraId="773F4B85" w14:textId="77777777" w:rsidR="00246478" w:rsidRPr="00246478" w:rsidRDefault="00246478" w:rsidP="0024647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The safeguarding of the Environment.</w:t>
      </w:r>
    </w:p>
    <w:p w14:paraId="524118D6"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1. Malta’s EU Membership in the 2004 Enlargement</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The National Council of Women</w:t>
      </w:r>
      <w:r w:rsidRPr="00246478">
        <w:rPr>
          <w:rFonts w:ascii="Verdana" w:eastAsia="Times New Roman" w:hAnsi="Verdana" w:cs="Times New Roman"/>
          <w:b/>
          <w:bCs/>
          <w:color w:val="000000"/>
          <w:kern w:val="0"/>
          <w:sz w:val="18"/>
          <w:szCs w:val="18"/>
          <w:lang w:eastAsia="en-GB"/>
          <w14:ligatures w14:val="none"/>
        </w:rPr>
        <w:br/>
        <w:t>Fully aware</w:t>
      </w:r>
      <w:r w:rsidRPr="00246478">
        <w:rPr>
          <w:rFonts w:ascii="Verdana" w:eastAsia="Times New Roman" w:hAnsi="Verdana" w:cs="Times New Roman"/>
          <w:color w:val="000000"/>
          <w:kern w:val="0"/>
          <w:sz w:val="18"/>
          <w:szCs w:val="18"/>
          <w:lang w:eastAsia="en-GB"/>
          <w14:ligatures w14:val="none"/>
        </w:rPr>
        <w:t> that the Maltese nation faces a crucial moment in its history in deciding whether or not to join the European Union in 2004;</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Having informed itself through participation in the national consultation process, through discussions in international seminars with representatives of women’s organisations in member states and candidate countries and with EU officials, in particular on the Employment and Social Policy chapters of the acquis that most affect women and the family; and</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Also aware</w:t>
      </w:r>
      <w:r w:rsidRPr="00246478">
        <w:rPr>
          <w:rFonts w:ascii="Verdana" w:eastAsia="Times New Roman" w:hAnsi="Verdana" w:cs="Times New Roman"/>
          <w:color w:val="000000"/>
          <w:kern w:val="0"/>
          <w:sz w:val="18"/>
          <w:szCs w:val="18"/>
          <w:lang w:eastAsia="en-GB"/>
          <w14:ligatures w14:val="none"/>
        </w:rPr>
        <w:t> of the responsibilities of membership that will have to be carried by all the Maltese citizens;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Affirms</w:t>
      </w:r>
      <w:r w:rsidRPr="00246478">
        <w:rPr>
          <w:rFonts w:ascii="Verdana" w:eastAsia="Times New Roman" w:hAnsi="Verdana" w:cs="Times New Roman"/>
          <w:color w:val="000000"/>
          <w:kern w:val="0"/>
          <w:sz w:val="18"/>
          <w:szCs w:val="18"/>
          <w:lang w:eastAsia="en-GB"/>
          <w14:ligatures w14:val="none"/>
        </w:rPr>
        <w:t> that Malta’s membership of the European Union in the next enlargement will be a positive contribution to the future political, economic and social development of the Maltese islands;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Strongly supports</w:t>
      </w:r>
      <w:r w:rsidRPr="00246478">
        <w:rPr>
          <w:rFonts w:ascii="Verdana" w:eastAsia="Times New Roman" w:hAnsi="Verdana" w:cs="Times New Roman"/>
          <w:color w:val="000000"/>
          <w:kern w:val="0"/>
          <w:sz w:val="18"/>
          <w:szCs w:val="18"/>
          <w:lang w:eastAsia="en-GB"/>
          <w14:ligatures w14:val="none"/>
        </w:rPr>
        <w:t> the Government’s commitment to EU membership for Malta in 2004</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2. Gender Equality Legislation</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A. Gender Sensitive Public Budgets</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 </w:t>
      </w:r>
      <w:r w:rsidRPr="00246478">
        <w:rPr>
          <w:rFonts w:ascii="Verdana" w:eastAsia="Times New Roman" w:hAnsi="Verdana" w:cs="Times New Roman"/>
          <w:color w:val="000000"/>
          <w:kern w:val="0"/>
          <w:sz w:val="18"/>
          <w:szCs w:val="18"/>
          <w:lang w:eastAsia="en-GB"/>
          <w14:ligatures w14:val="none"/>
        </w:rPr>
        <w:t>of the positive contribution that an increase of female participation could make to the micro and macroeconomic policies of the nation;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Calls on</w:t>
      </w:r>
      <w:r w:rsidRPr="00246478">
        <w:rPr>
          <w:rFonts w:ascii="Verdana" w:eastAsia="Times New Roman" w:hAnsi="Verdana" w:cs="Times New Roman"/>
          <w:color w:val="000000"/>
          <w:kern w:val="0"/>
          <w:sz w:val="18"/>
          <w:szCs w:val="18"/>
          <w:lang w:eastAsia="en-GB"/>
          <w14:ligatures w14:val="none"/>
        </w:rPr>
        <w:t> government to carry out gender analysis to evaluate the consequences of economic policies and social spending in terms of equality, in order to influence political decision-making and to recognise the economic value of work carried out by women in all sectors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Urges</w:t>
      </w:r>
      <w:r w:rsidRPr="00246478">
        <w:rPr>
          <w:rFonts w:ascii="Verdana" w:eastAsia="Times New Roman" w:hAnsi="Verdana" w:cs="Times New Roman"/>
          <w:color w:val="000000"/>
          <w:kern w:val="0"/>
          <w:sz w:val="18"/>
          <w:szCs w:val="18"/>
          <w:lang w:eastAsia="en-GB"/>
          <w14:ligatures w14:val="none"/>
        </w:rPr>
        <w:t> government to ensure that gender equality is made visible in all polices through Gender Impact Assessment and Gender Mainstreaming, and to develop tools and models for gender budgeting in public administration;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lastRenderedPageBreak/>
        <w:br/>
        <w:t>Recommends</w:t>
      </w:r>
      <w:r w:rsidRPr="00246478">
        <w:rPr>
          <w:rFonts w:ascii="Verdana" w:eastAsia="Times New Roman" w:hAnsi="Verdana" w:cs="Times New Roman"/>
          <w:color w:val="000000"/>
          <w:kern w:val="0"/>
          <w:sz w:val="18"/>
          <w:szCs w:val="18"/>
          <w:lang w:eastAsia="en-GB"/>
          <w14:ligatures w14:val="none"/>
        </w:rPr>
        <w:t> analysis of the impact of public expenditure on women, the impact of budget on the use of time and the impact of budget on work  carried out by women, thus recognising their economic value, and providing a model for the private sector.</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B. Equal Pay for Equal Work and Work of Equal Value</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the inequality in the pay gap between men and women in Malta;</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that the Employment Relations Act (Clause 27 (1.2.3) entitles individuals to the right of equal pay for work of equal value in both public and private sectors;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Acknowledging that this discrimination is in large measure due to institutional practices rather than individual actions, precluding the issue of fault and instead taking proactive measures to address this system-wide problem;</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Recommends that studies be carried out to remedy pay discrimination, by identifying and redressing the wage gap through a pay equity plan, providing a job evaluation system that compares jobs on criteria based on skills, effort, responsibility and working conditions.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3. Employment Relations Legislation</w:t>
      </w:r>
    </w:p>
    <w:p w14:paraId="2662BCC2"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b/>
          <w:bCs/>
          <w:color w:val="000000"/>
          <w:kern w:val="0"/>
          <w:sz w:val="18"/>
          <w:szCs w:val="18"/>
          <w:lang w:eastAsia="en-GB"/>
          <w14:ligatures w14:val="none"/>
        </w:rPr>
        <w:t>A. Conditions of Work for Contracted Employees  </w:t>
      </w:r>
      <w:r w:rsidRPr="00246478">
        <w:rPr>
          <w:rFonts w:ascii="Verdana" w:eastAsia="Times New Roman" w:hAnsi="Verdana" w:cs="Times New Roman"/>
          <w:color w:val="000000"/>
          <w:kern w:val="0"/>
          <w:sz w:val="18"/>
          <w:szCs w:val="18"/>
          <w:lang w:eastAsia="en-GB"/>
          <w14:ligatures w14:val="none"/>
        </w:rPr>
        <w:t>  </w:t>
      </w:r>
      <w:r w:rsidRPr="00246478">
        <w:rPr>
          <w:rFonts w:ascii="Verdana" w:eastAsia="Times New Roman" w:hAnsi="Verdana" w:cs="Times New Roman"/>
          <w:color w:val="000000"/>
          <w:kern w:val="0"/>
          <w:sz w:val="18"/>
          <w:szCs w:val="18"/>
          <w:lang w:eastAsia="en-GB"/>
          <w14:ligatures w14:val="none"/>
        </w:rPr>
        <w:br/>
        <w:t>                                                                                                             </w:t>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the need to achieve non-discriminatory working conditions for non-Maltese nationals (particularly women) in the public sector;</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that there are still some specific gender issues that these contracts do not cater for, namely maternity leave, parental leave and the right to work reduced hours, thereby forcing these women to terminate their employment;</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Calls on</w:t>
      </w:r>
      <w:r w:rsidRPr="00246478">
        <w:rPr>
          <w:rFonts w:ascii="Verdana" w:eastAsia="Times New Roman" w:hAnsi="Verdana" w:cs="Times New Roman"/>
          <w:color w:val="000000"/>
          <w:kern w:val="0"/>
          <w:sz w:val="18"/>
          <w:szCs w:val="18"/>
          <w:lang w:eastAsia="en-GB"/>
          <w14:ligatures w14:val="none"/>
        </w:rPr>
        <w:t> Government to enforce the relevant legislation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4. Nomination of Women in the Judiciary</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EU Gender Equality legislation aimed at incorporating balanced representation of women in all spheres thus bringing about de facto equality;</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Calls on</w:t>
      </w:r>
      <w:r w:rsidRPr="00246478">
        <w:rPr>
          <w:rFonts w:ascii="Verdana" w:eastAsia="Times New Roman" w:hAnsi="Verdana" w:cs="Times New Roman"/>
          <w:color w:val="000000"/>
          <w:kern w:val="0"/>
          <w:sz w:val="18"/>
          <w:szCs w:val="18"/>
          <w:lang w:eastAsia="en-GB"/>
          <w14:ligatures w14:val="none"/>
        </w:rPr>
        <w:t> government to take the necessary steps to ensure that Malta sets targets for an increase in the number of women magistrates and  judges, leading to a more balanced representation of women and men in the judiciary; and</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Also calls on</w:t>
      </w:r>
      <w:r w:rsidRPr="00246478">
        <w:rPr>
          <w:rFonts w:ascii="Verdana" w:eastAsia="Times New Roman" w:hAnsi="Verdana" w:cs="Times New Roman"/>
          <w:color w:val="000000"/>
          <w:kern w:val="0"/>
          <w:sz w:val="18"/>
          <w:szCs w:val="18"/>
          <w:lang w:eastAsia="en-GB"/>
          <w14:ligatures w14:val="none"/>
        </w:rPr>
        <w:t> government to appoint Maltese women as advocates in the European Court of Justice and to ensure that the International Court of Justice sets a new standard with respect to a balanced representation of women and men as judges.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5. Social Benefits and Social Security</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the need to increase the participation rate of women in the labour market,</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that the Employment Relations Act makes provision for career breaks for both men and women, enabling them to care for young children or elderly relatives;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Urges</w:t>
      </w:r>
      <w:r w:rsidRPr="00246478">
        <w:rPr>
          <w:rFonts w:ascii="Verdana" w:eastAsia="Times New Roman" w:hAnsi="Verdana" w:cs="Times New Roman"/>
          <w:color w:val="000000"/>
          <w:kern w:val="0"/>
          <w:sz w:val="18"/>
          <w:szCs w:val="18"/>
          <w:lang w:eastAsia="en-GB"/>
          <w14:ligatures w14:val="none"/>
        </w:rPr>
        <w:t> government to provide certain individuals with the choice to pay the national social security contribution for the period when they are on career break thus ensuring no</w:t>
      </w:r>
      <w:r w:rsidRPr="00246478">
        <w:rPr>
          <w:rFonts w:ascii="Verdana" w:eastAsia="Times New Roman" w:hAnsi="Verdana" w:cs="Times New Roman"/>
          <w:color w:val="000000"/>
          <w:kern w:val="0"/>
          <w:sz w:val="18"/>
          <w:szCs w:val="18"/>
          <w:lang w:eastAsia="en-GB"/>
          <w14:ligatures w14:val="none"/>
        </w:rPr>
        <w:br/>
        <w:t>loss of benefits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Also urges</w:t>
      </w:r>
      <w:r w:rsidRPr="00246478">
        <w:rPr>
          <w:rFonts w:ascii="Verdana" w:eastAsia="Times New Roman" w:hAnsi="Verdana" w:cs="Times New Roman"/>
          <w:color w:val="000000"/>
          <w:kern w:val="0"/>
          <w:sz w:val="18"/>
          <w:szCs w:val="18"/>
          <w:lang w:eastAsia="en-GB"/>
          <w14:ligatures w14:val="none"/>
        </w:rPr>
        <w:t> government to commission a study on the reform in the social benefits system to make it financially viable for women whose spouses are on social benefits to go into paid work</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6. Domestic Violence</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lastRenderedPageBreak/>
        <w:br/>
        <w:t>NCW reminds Government that legislation regarding the rights and protection of the victims of violence is long overdue</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Strongly recommends</w:t>
      </w:r>
      <w:r w:rsidRPr="00246478">
        <w:rPr>
          <w:rFonts w:ascii="Verdana" w:eastAsia="Times New Roman" w:hAnsi="Verdana" w:cs="Times New Roman"/>
          <w:color w:val="000000"/>
          <w:kern w:val="0"/>
          <w:sz w:val="18"/>
          <w:szCs w:val="18"/>
          <w:lang w:eastAsia="en-GB"/>
          <w14:ligatures w14:val="none"/>
        </w:rPr>
        <w:t> that the bill in question is passed through Parliament before the end of the current legislature</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7. Health</w:t>
      </w:r>
    </w:p>
    <w:p w14:paraId="34F03159"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b/>
          <w:bCs/>
          <w:color w:val="000000"/>
          <w:kern w:val="0"/>
          <w:sz w:val="18"/>
          <w:szCs w:val="18"/>
          <w:lang w:eastAsia="en-GB"/>
          <w14:ligatures w14:val="none"/>
        </w:rPr>
        <w:t>A. Re-establishing the Value of Natural Birth</w:t>
      </w:r>
    </w:p>
    <w:p w14:paraId="7DA1F91F"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that pregnancy and childbirth are normal physiological processes, which only require the attention of the doctor when an abnormality is detected; and that these normal physiological processes are being extremely medicalised to the detriment of the woman and her baby;</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xml:space="preserve"> of the WHO Fortaleza Conference (1985) stating that induction of labour should not exceed 10% of all births, when in Malta it is 40%, and that </w:t>
      </w:r>
      <w:proofErr w:type="spellStart"/>
      <w:r w:rsidRPr="00246478">
        <w:rPr>
          <w:rFonts w:ascii="Verdana" w:eastAsia="Times New Roman" w:hAnsi="Verdana" w:cs="Times New Roman"/>
          <w:color w:val="000000"/>
          <w:kern w:val="0"/>
          <w:sz w:val="18"/>
          <w:szCs w:val="18"/>
          <w:lang w:eastAsia="en-GB"/>
          <w14:ligatures w14:val="none"/>
        </w:rPr>
        <w:t>Caesarian</w:t>
      </w:r>
      <w:proofErr w:type="spellEnd"/>
      <w:r w:rsidRPr="00246478">
        <w:rPr>
          <w:rFonts w:ascii="Verdana" w:eastAsia="Times New Roman" w:hAnsi="Verdana" w:cs="Times New Roman"/>
          <w:color w:val="000000"/>
          <w:kern w:val="0"/>
          <w:sz w:val="18"/>
          <w:szCs w:val="18"/>
          <w:lang w:eastAsia="en-GB"/>
          <w14:ligatures w14:val="none"/>
        </w:rPr>
        <w:t xml:space="preserve"> Section rates should not be more than 10% to15% when in Malta the rate now stands at 25% of births;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Urgently recommends</w:t>
      </w:r>
      <w:r w:rsidRPr="00246478">
        <w:rPr>
          <w:rFonts w:ascii="Verdana" w:eastAsia="Times New Roman" w:hAnsi="Verdana" w:cs="Times New Roman"/>
          <w:color w:val="000000"/>
          <w:kern w:val="0"/>
          <w:sz w:val="18"/>
          <w:szCs w:val="18"/>
          <w:lang w:eastAsia="en-GB"/>
          <w14:ligatures w14:val="none"/>
        </w:rPr>
        <w:t> that</w:t>
      </w:r>
    </w:p>
    <w:p w14:paraId="49DF19A4" w14:textId="77777777" w:rsidR="00246478" w:rsidRPr="00246478" w:rsidRDefault="00246478" w:rsidP="00246478">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 xml:space="preserve">Women are given an alternative choice to medicalised birth </w:t>
      </w:r>
      <w:proofErr w:type="spellStart"/>
      <w:r w:rsidRPr="00246478">
        <w:rPr>
          <w:rFonts w:ascii="Verdana" w:eastAsia="Times New Roman" w:hAnsi="Verdana" w:cs="Times New Roman"/>
          <w:color w:val="000000"/>
          <w:kern w:val="0"/>
          <w:sz w:val="18"/>
          <w:szCs w:val="18"/>
          <w:lang w:eastAsia="en-GB"/>
          <w14:ligatures w14:val="none"/>
        </w:rPr>
        <w:t>ie</w:t>
      </w:r>
      <w:proofErr w:type="spellEnd"/>
      <w:r w:rsidRPr="00246478">
        <w:rPr>
          <w:rFonts w:ascii="Verdana" w:eastAsia="Times New Roman" w:hAnsi="Verdana" w:cs="Times New Roman"/>
          <w:color w:val="000000"/>
          <w:kern w:val="0"/>
          <w:sz w:val="18"/>
          <w:szCs w:val="18"/>
          <w:lang w:eastAsia="en-GB"/>
          <w14:ligatures w14:val="none"/>
        </w:rPr>
        <w:t>. a humanised childbirth</w:t>
      </w:r>
    </w:p>
    <w:p w14:paraId="0EE77A54" w14:textId="77777777" w:rsidR="00246478" w:rsidRPr="00246478" w:rsidRDefault="00246478" w:rsidP="00246478">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Women are informed about the dangers and consequences of induced or augmented labour and their wishes not to have their waters broken (ARM) are respected, especially when there is no medical reason for the process to be carried out;</w:t>
      </w:r>
    </w:p>
    <w:p w14:paraId="614CA282" w14:textId="77777777" w:rsidR="00246478" w:rsidRPr="00246478" w:rsidRDefault="00246478" w:rsidP="00246478">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Women are not made to feel guilty if they opt for a natural birth.</w:t>
      </w:r>
    </w:p>
    <w:p w14:paraId="540345B1"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b/>
          <w:bCs/>
          <w:color w:val="000000"/>
          <w:kern w:val="0"/>
          <w:sz w:val="18"/>
          <w:szCs w:val="18"/>
          <w:lang w:eastAsia="en-GB"/>
          <w14:ligatures w14:val="none"/>
        </w:rPr>
        <w:br/>
        <w:t>B.  Promotion of Mental Well-Being</w:t>
      </w:r>
    </w:p>
    <w:p w14:paraId="1C9589CB"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NCW, </w:t>
      </w:r>
      <w:r w:rsidRPr="00246478">
        <w:rPr>
          <w:rFonts w:ascii="Verdana" w:eastAsia="Times New Roman" w:hAnsi="Verdana" w:cs="Times New Roman"/>
          <w:b/>
          <w:bCs/>
          <w:color w:val="000000"/>
          <w:kern w:val="0"/>
          <w:sz w:val="18"/>
          <w:szCs w:val="18"/>
          <w:lang w:eastAsia="en-GB"/>
          <w14:ligatures w14:val="none"/>
        </w:rPr>
        <w:t>taking note</w:t>
      </w:r>
      <w:r w:rsidRPr="00246478">
        <w:rPr>
          <w:rFonts w:ascii="Verdana" w:eastAsia="Times New Roman" w:hAnsi="Verdana" w:cs="Times New Roman"/>
          <w:color w:val="000000"/>
          <w:kern w:val="0"/>
          <w:sz w:val="18"/>
          <w:szCs w:val="18"/>
          <w:lang w:eastAsia="en-GB"/>
          <w14:ligatures w14:val="none"/>
        </w:rPr>
        <w:t> of the Council of Europe conference on Promotion of Access to Social Rights and the subsequent Malta Declaration of 15 November 2002;</w:t>
      </w:r>
    </w:p>
    <w:p w14:paraId="2FD3F934" w14:textId="77777777" w:rsidR="00246478" w:rsidRPr="00246478" w:rsidRDefault="00246478" w:rsidP="00246478">
      <w:pPr>
        <w:spacing w:after="0" w:line="240" w:lineRule="auto"/>
        <w:rPr>
          <w:rFonts w:ascii="Times New Roman" w:eastAsia="Times New Roman" w:hAnsi="Times New Roman" w:cs="Times New Roman"/>
          <w:kern w:val="0"/>
          <w:sz w:val="24"/>
          <w:szCs w:val="24"/>
          <w:lang w:eastAsia="en-GB"/>
          <w14:ligatures w14:val="none"/>
        </w:rPr>
      </w:pPr>
      <w:r w:rsidRPr="00246478">
        <w:rPr>
          <w:rFonts w:ascii="Verdana" w:eastAsia="Times New Roman" w:hAnsi="Verdana" w:cs="Times New Roman"/>
          <w:b/>
          <w:bCs/>
          <w:color w:val="000000"/>
          <w:kern w:val="0"/>
          <w:sz w:val="18"/>
          <w:szCs w:val="18"/>
          <w:shd w:val="clear" w:color="auto" w:fill="FFFFFF"/>
          <w:lang w:eastAsia="en-GB"/>
          <w14:ligatures w14:val="none"/>
        </w:rPr>
        <w:t>aware</w:t>
      </w:r>
    </w:p>
    <w:p w14:paraId="720C0C2A"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of the need of mental health promotion to reduce factors that damage mental well-being (such as bullying and social exclusion);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that the management of emotions and social relationships are one of the most important challenges that the human race faces;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calls on</w:t>
      </w:r>
      <w:r w:rsidRPr="00246478">
        <w:rPr>
          <w:rFonts w:ascii="Verdana" w:eastAsia="Times New Roman" w:hAnsi="Verdana" w:cs="Times New Roman"/>
          <w:color w:val="000000"/>
          <w:kern w:val="0"/>
          <w:sz w:val="18"/>
          <w:szCs w:val="18"/>
          <w:lang w:eastAsia="en-GB"/>
          <w14:ligatures w14:val="none"/>
        </w:rPr>
        <w:t> government to introduce mental-well-being programmes in schools to help children develop sound and positive mental health to improve their psychosocial competence, and to initiate a mental well-being campaign addressed to the general public.</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 Breast Cancer Screening</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 </w:t>
      </w:r>
      <w:r w:rsidRPr="00246478">
        <w:rPr>
          <w:rFonts w:ascii="Verdana" w:eastAsia="Times New Roman" w:hAnsi="Verdana" w:cs="Times New Roman"/>
          <w:color w:val="000000"/>
          <w:kern w:val="0"/>
          <w:sz w:val="18"/>
          <w:szCs w:val="18"/>
          <w:lang w:eastAsia="en-GB"/>
          <w14:ligatures w14:val="none"/>
        </w:rPr>
        <w:t>that most cancers can be cured if detected early, the various initiatives that have been taken to promote a healthy lifestyle to avoid certain cancers,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the high incidence of breast cancer in Malta, and of a number of screening methods for early detection of breast cancer and their limited benefit; and Aware that the implementation of a National Breast Cancer Screening Programme was not feasible in 2000;</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Urges</w:t>
      </w:r>
      <w:r w:rsidRPr="00246478">
        <w:rPr>
          <w:rFonts w:ascii="Verdana" w:eastAsia="Times New Roman" w:hAnsi="Verdana" w:cs="Times New Roman"/>
          <w:color w:val="000000"/>
          <w:kern w:val="0"/>
          <w:sz w:val="18"/>
          <w:szCs w:val="18"/>
          <w:lang w:eastAsia="en-GB"/>
          <w14:ligatures w14:val="none"/>
        </w:rPr>
        <w:t> government to review this position, and </w:t>
      </w:r>
      <w:r w:rsidRPr="00246478">
        <w:rPr>
          <w:rFonts w:ascii="Verdana" w:eastAsia="Times New Roman" w:hAnsi="Verdana" w:cs="Times New Roman"/>
          <w:b/>
          <w:bCs/>
          <w:color w:val="000000"/>
          <w:kern w:val="0"/>
          <w:sz w:val="18"/>
          <w:szCs w:val="18"/>
          <w:lang w:eastAsia="en-GB"/>
          <w14:ligatures w14:val="none"/>
        </w:rPr>
        <w:t>recommends</w:t>
      </w:r>
      <w:r w:rsidRPr="00246478">
        <w:rPr>
          <w:rFonts w:ascii="Verdana" w:eastAsia="Times New Roman" w:hAnsi="Verdana" w:cs="Times New Roman"/>
          <w:color w:val="000000"/>
          <w:kern w:val="0"/>
          <w:sz w:val="18"/>
          <w:szCs w:val="18"/>
          <w:lang w:eastAsia="en-GB"/>
          <w14:ligatures w14:val="none"/>
        </w:rPr>
        <w:t> the immediate implementation of a national policy to provide services for all women at risk.</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NCW also urges</w:t>
      </w:r>
      <w:r w:rsidRPr="00246478">
        <w:rPr>
          <w:rFonts w:ascii="Verdana" w:eastAsia="Times New Roman" w:hAnsi="Verdana" w:cs="Times New Roman"/>
          <w:color w:val="000000"/>
          <w:kern w:val="0"/>
          <w:sz w:val="18"/>
          <w:szCs w:val="18"/>
          <w:lang w:eastAsia="en-GB"/>
          <w14:ligatures w14:val="none"/>
        </w:rPr>
        <w:t> government to ensure that the new hospital is well equipped with adequate screening facilities.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lastRenderedPageBreak/>
        <w:t> </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8. Sexuality and the Disabled</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recognising</w:t>
      </w:r>
      <w:r w:rsidRPr="00246478">
        <w:rPr>
          <w:rFonts w:ascii="Verdana" w:eastAsia="Times New Roman" w:hAnsi="Verdana" w:cs="Times New Roman"/>
          <w:color w:val="000000"/>
          <w:kern w:val="0"/>
          <w:sz w:val="18"/>
          <w:szCs w:val="18"/>
          <w:lang w:eastAsia="en-GB"/>
          <w14:ligatures w14:val="none"/>
        </w:rPr>
        <w:t> that persons with disability have a right to live their sexuality to the full,</w:t>
      </w:r>
      <w:r w:rsidRPr="00246478">
        <w:rPr>
          <w:rFonts w:ascii="Verdana" w:eastAsia="Times New Roman" w:hAnsi="Verdana" w:cs="Times New Roman"/>
          <w:color w:val="000000"/>
          <w:kern w:val="0"/>
          <w:sz w:val="18"/>
          <w:szCs w:val="18"/>
          <w:lang w:eastAsia="en-GB"/>
          <w14:ligatures w14:val="none"/>
        </w:rPr>
        <w:br/>
        <w:t> </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Recommends </w:t>
      </w:r>
      <w:r w:rsidRPr="00246478">
        <w:rPr>
          <w:rFonts w:ascii="Verdana" w:eastAsia="Times New Roman" w:hAnsi="Verdana" w:cs="Times New Roman"/>
          <w:color w:val="000000"/>
          <w:kern w:val="0"/>
          <w:sz w:val="18"/>
          <w:szCs w:val="18"/>
          <w:lang w:eastAsia="en-GB"/>
          <w14:ligatures w14:val="none"/>
        </w:rPr>
        <w:t>that all entities - private, public and religious - that offer support of any kind related to human sexuality, are urged to include disabled persons as part of their mainstream clientele;</w:t>
      </w:r>
      <w:r w:rsidRPr="00246478">
        <w:rPr>
          <w:rFonts w:ascii="Verdana" w:eastAsia="Times New Roman" w:hAnsi="Verdana" w:cs="Times New Roman"/>
          <w:color w:val="000000"/>
          <w:kern w:val="0"/>
          <w:sz w:val="18"/>
          <w:szCs w:val="18"/>
          <w:lang w:eastAsia="en-GB"/>
          <w14:ligatures w14:val="none"/>
        </w:rPr>
        <w:br/>
        <w:t> </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Also recommends</w:t>
      </w:r>
      <w:r w:rsidRPr="00246478">
        <w:rPr>
          <w:rFonts w:ascii="Verdana" w:eastAsia="Times New Roman" w:hAnsi="Verdana" w:cs="Times New Roman"/>
          <w:color w:val="000000"/>
          <w:kern w:val="0"/>
          <w:sz w:val="18"/>
          <w:szCs w:val="18"/>
          <w:lang w:eastAsia="en-GB"/>
          <w14:ligatures w14:val="none"/>
        </w:rPr>
        <w:t> the creation of a special body which can advise persons with disability on their sexuality, and </w:t>
      </w:r>
      <w:r w:rsidRPr="00246478">
        <w:rPr>
          <w:rFonts w:ascii="Verdana" w:eastAsia="Times New Roman" w:hAnsi="Verdana" w:cs="Times New Roman"/>
          <w:b/>
          <w:bCs/>
          <w:color w:val="000000"/>
          <w:kern w:val="0"/>
          <w:sz w:val="18"/>
          <w:szCs w:val="18"/>
          <w:lang w:eastAsia="en-GB"/>
          <w14:ligatures w14:val="none"/>
        </w:rPr>
        <w:t>further recommends  </w:t>
      </w:r>
      <w:r w:rsidRPr="00246478">
        <w:rPr>
          <w:rFonts w:ascii="Verdana" w:eastAsia="Times New Roman" w:hAnsi="Verdana" w:cs="Times New Roman"/>
          <w:color w:val="000000"/>
          <w:kern w:val="0"/>
          <w:sz w:val="18"/>
          <w:szCs w:val="18"/>
          <w:lang w:eastAsia="en-GB"/>
          <w14:ligatures w14:val="none"/>
        </w:rPr>
        <w:t xml:space="preserve">the creation of self-help/support groups to provide morally sound attitudes and skills on sexuality to persons with disability and their </w:t>
      </w:r>
      <w:proofErr w:type="spellStart"/>
      <w:r w:rsidRPr="00246478">
        <w:rPr>
          <w:rFonts w:ascii="Verdana" w:eastAsia="Times New Roman" w:hAnsi="Verdana" w:cs="Times New Roman"/>
          <w:color w:val="000000"/>
          <w:kern w:val="0"/>
          <w:sz w:val="18"/>
          <w:szCs w:val="18"/>
          <w:lang w:eastAsia="en-GB"/>
          <w14:ligatures w14:val="none"/>
        </w:rPr>
        <w:t>carers</w:t>
      </w:r>
      <w:proofErr w:type="spellEnd"/>
      <w:r w:rsidRPr="00246478">
        <w:rPr>
          <w:rFonts w:ascii="Verdana" w:eastAsia="Times New Roman" w:hAnsi="Verdana" w:cs="Times New Roman"/>
          <w:color w:val="000000"/>
          <w:kern w:val="0"/>
          <w:sz w:val="18"/>
          <w:szCs w:val="18"/>
          <w:lang w:eastAsia="en-GB"/>
          <w14:ligatures w14:val="none"/>
        </w:rPr>
        <w:t>.</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9. Education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 Illiteracy</w:t>
      </w:r>
    </w:p>
    <w:p w14:paraId="533BA403" w14:textId="77777777" w:rsidR="00246478" w:rsidRPr="00246478" w:rsidRDefault="00246478" w:rsidP="0024647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246478">
        <w:rPr>
          <w:rFonts w:ascii="Verdana" w:eastAsia="Times New Roman" w:hAnsi="Verdana" w:cs="Times New Roman"/>
          <w:color w:val="000000"/>
          <w:kern w:val="0"/>
          <w:sz w:val="18"/>
          <w:szCs w:val="18"/>
          <w:lang w:eastAsia="en-GB"/>
          <w14:ligatures w14:val="none"/>
        </w:rPr>
        <w:t>NCW, </w:t>
      </w:r>
      <w:r w:rsidRPr="00246478">
        <w:rPr>
          <w:rFonts w:ascii="Verdana" w:eastAsia="Times New Roman" w:hAnsi="Verdana" w:cs="Times New Roman"/>
          <w:b/>
          <w:bCs/>
          <w:color w:val="000000"/>
          <w:kern w:val="0"/>
          <w:sz w:val="18"/>
          <w:szCs w:val="18"/>
          <w:lang w:eastAsia="en-GB"/>
          <w14:ligatures w14:val="none"/>
        </w:rPr>
        <w:t>concerned</w:t>
      </w:r>
      <w:r w:rsidRPr="00246478">
        <w:rPr>
          <w:rFonts w:ascii="Verdana" w:eastAsia="Times New Roman" w:hAnsi="Verdana" w:cs="Times New Roman"/>
          <w:color w:val="000000"/>
          <w:kern w:val="0"/>
          <w:sz w:val="18"/>
          <w:szCs w:val="18"/>
          <w:lang w:eastAsia="en-GB"/>
          <w14:ligatures w14:val="none"/>
        </w:rPr>
        <w:t> by the high level of illiteracy among school children as well as adults (11% for men and 9% for women); and recognising that illiteracy and lack of numeracy have devastating consequences for society and for the economy, and that the lack of essential life-skills reduces severely the quality of life of the persons concerned;</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Having noted</w:t>
      </w:r>
      <w:r w:rsidRPr="00246478">
        <w:rPr>
          <w:rFonts w:ascii="Verdana" w:eastAsia="Times New Roman" w:hAnsi="Verdana" w:cs="Times New Roman"/>
          <w:color w:val="000000"/>
          <w:kern w:val="0"/>
          <w:sz w:val="18"/>
          <w:szCs w:val="18"/>
          <w:lang w:eastAsia="en-GB"/>
          <w14:ligatures w14:val="none"/>
        </w:rPr>
        <w:t> the existing but fragmented programmes spearheaded by government agencies, with the support of publishers, schools and others to encourage reading habits;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Urges</w:t>
      </w:r>
      <w:r w:rsidRPr="00246478">
        <w:rPr>
          <w:rFonts w:ascii="Verdana" w:eastAsia="Times New Roman" w:hAnsi="Verdana" w:cs="Times New Roman"/>
          <w:color w:val="000000"/>
          <w:kern w:val="0"/>
          <w:sz w:val="18"/>
          <w:szCs w:val="18"/>
          <w:lang w:eastAsia="en-GB"/>
          <w14:ligatures w14:val="none"/>
        </w:rPr>
        <w:t> the authorities to recognise the crucial importance of widening participation in learning and of equipping the largest number of people with the foundations to improve their skills and employment prospects and to play a fuller part in the life of the community;</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Recommends</w:t>
      </w:r>
      <w:r w:rsidRPr="00246478">
        <w:rPr>
          <w:rFonts w:ascii="Verdana" w:eastAsia="Times New Roman" w:hAnsi="Verdana" w:cs="Times New Roman"/>
          <w:color w:val="000000"/>
          <w:kern w:val="0"/>
          <w:sz w:val="18"/>
          <w:szCs w:val="18"/>
          <w:lang w:eastAsia="en-GB"/>
          <w14:ligatures w14:val="none"/>
        </w:rPr>
        <w:t> a strategy embracing early intervention, special help for those who continue to fail and specific programmes to change attitudes and values of children who are failing: specifically, grants to radio/TV stations to develop material which encourage listeners and viewers to read; family programmes to encourage parents to re-enter education, training and work; partnerships with voluntary organisations to develop basic literacy skills among socially excluded groups; and workplace programmes to develop basic skills among target groups of employees.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B. Bullying and Violence</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concerned </w:t>
      </w:r>
      <w:r w:rsidRPr="00246478">
        <w:rPr>
          <w:rFonts w:ascii="Verdana" w:eastAsia="Times New Roman" w:hAnsi="Verdana" w:cs="Times New Roman"/>
          <w:color w:val="000000"/>
          <w:kern w:val="0"/>
          <w:sz w:val="18"/>
          <w:szCs w:val="18"/>
          <w:lang w:eastAsia="en-GB"/>
          <w14:ligatures w14:val="none"/>
        </w:rPr>
        <w:t>by the increasing number of incidents of bullying and violence inflicted on members of the teaching profession and heads of school;</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Recognising</w:t>
      </w:r>
      <w:r w:rsidRPr="00246478">
        <w:rPr>
          <w:rFonts w:ascii="Verdana" w:eastAsia="Times New Roman" w:hAnsi="Verdana" w:cs="Times New Roman"/>
          <w:color w:val="000000"/>
          <w:kern w:val="0"/>
          <w:sz w:val="18"/>
          <w:szCs w:val="18"/>
          <w:lang w:eastAsia="en-GB"/>
          <w14:ligatures w14:val="none"/>
        </w:rPr>
        <w:t> that bullying and violence, whether physical or verbal are serious problems which should not be accepted as a normal part of school life and should be eliminated;</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Having noted</w:t>
      </w:r>
      <w:r w:rsidRPr="00246478">
        <w:rPr>
          <w:rFonts w:ascii="Verdana" w:eastAsia="Times New Roman" w:hAnsi="Verdana" w:cs="Times New Roman"/>
          <w:color w:val="000000"/>
          <w:kern w:val="0"/>
          <w:sz w:val="18"/>
          <w:szCs w:val="18"/>
          <w:lang w:eastAsia="en-GB"/>
          <w14:ligatures w14:val="none"/>
        </w:rPr>
        <w:t> the various measures already being taken by the Ministry of Education and the Malta Union of Teachers to tackle the problem;</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br/>
        <w:t>Recommends </w:t>
      </w:r>
      <w:r w:rsidRPr="00246478">
        <w:rPr>
          <w:rFonts w:ascii="Verdana" w:eastAsia="Times New Roman" w:hAnsi="Verdana" w:cs="Times New Roman"/>
          <w:color w:val="000000"/>
          <w:kern w:val="0"/>
          <w:sz w:val="18"/>
          <w:szCs w:val="18"/>
          <w:lang w:eastAsia="en-GB"/>
          <w14:ligatures w14:val="none"/>
        </w:rPr>
        <w:t>that funds be allocated by the Education Department for legal assistance and counselling for teachers who are victims of violence at school, as this is an occupational hazard and that adequate measures be taken</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C. Education of Parents</w:t>
      </w:r>
      <w:r w:rsidRPr="00246478">
        <w:rPr>
          <w:rFonts w:ascii="Verdana" w:eastAsia="Times New Roman" w:hAnsi="Verdana" w:cs="Times New Roman"/>
          <w:b/>
          <w:bCs/>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t>NCW, </w:t>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the rapid technological advances that have brought major changes affecting the family;</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parents who lack parenting skills;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situations where the parents’ views are in conflict with those of the child who while legally under-age still has rights;</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t>Aware</w:t>
      </w:r>
      <w:r w:rsidRPr="00246478">
        <w:rPr>
          <w:rFonts w:ascii="Verdana" w:eastAsia="Times New Roman" w:hAnsi="Verdana" w:cs="Times New Roman"/>
          <w:color w:val="000000"/>
          <w:kern w:val="0"/>
          <w:sz w:val="18"/>
          <w:szCs w:val="18"/>
          <w:lang w:eastAsia="en-GB"/>
          <w14:ligatures w14:val="none"/>
        </w:rPr>
        <w:t> of situations where the wishes of one parent are in conflict with those of the other parent and which can affect the interests of the child;</w:t>
      </w:r>
      <w:r w:rsidRPr="00246478">
        <w:rPr>
          <w:rFonts w:ascii="Verdana" w:eastAsia="Times New Roman" w:hAnsi="Verdana" w:cs="Times New Roman"/>
          <w:color w:val="000000"/>
          <w:kern w:val="0"/>
          <w:sz w:val="18"/>
          <w:szCs w:val="18"/>
          <w:lang w:eastAsia="en-GB"/>
          <w14:ligatures w14:val="none"/>
        </w:rPr>
        <w:br/>
      </w:r>
      <w:r w:rsidRPr="00246478">
        <w:rPr>
          <w:rFonts w:ascii="Verdana" w:eastAsia="Times New Roman" w:hAnsi="Verdana" w:cs="Times New Roman"/>
          <w:b/>
          <w:bCs/>
          <w:color w:val="000000"/>
          <w:kern w:val="0"/>
          <w:sz w:val="18"/>
          <w:szCs w:val="18"/>
          <w:lang w:eastAsia="en-GB"/>
          <w14:ligatures w14:val="none"/>
        </w:rPr>
        <w:lastRenderedPageBreak/>
        <w:br/>
        <w:t>Calls on</w:t>
      </w:r>
      <w:r w:rsidRPr="00246478">
        <w:rPr>
          <w:rFonts w:ascii="Verdana" w:eastAsia="Times New Roman" w:hAnsi="Verdana" w:cs="Times New Roman"/>
          <w:color w:val="000000"/>
          <w:kern w:val="0"/>
          <w:sz w:val="18"/>
          <w:szCs w:val="18"/>
          <w:lang w:eastAsia="en-GB"/>
          <w14:ligatures w14:val="none"/>
        </w:rPr>
        <w:t> Government to formulate a policy and implement integrated programmes aimed at educating parents to be responsible guardians of human and social rights in order to safeguard and strengthen the family unit as the foundation of a society that promotes social justice.</w:t>
      </w:r>
    </w:p>
    <w:p w14:paraId="62D322A7"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3B08"/>
    <w:multiLevelType w:val="multilevel"/>
    <w:tmpl w:val="DDA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66981"/>
    <w:multiLevelType w:val="multilevel"/>
    <w:tmpl w:val="84A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738DC"/>
    <w:multiLevelType w:val="multilevel"/>
    <w:tmpl w:val="1D1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B257D"/>
    <w:multiLevelType w:val="multilevel"/>
    <w:tmpl w:val="C6F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B2E59"/>
    <w:multiLevelType w:val="multilevel"/>
    <w:tmpl w:val="B58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20456E"/>
    <w:multiLevelType w:val="multilevel"/>
    <w:tmpl w:val="BB7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A2B2B"/>
    <w:multiLevelType w:val="multilevel"/>
    <w:tmpl w:val="A86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055332">
    <w:abstractNumId w:val="3"/>
  </w:num>
  <w:num w:numId="2" w16cid:durableId="421295857">
    <w:abstractNumId w:val="5"/>
  </w:num>
  <w:num w:numId="3" w16cid:durableId="358632039">
    <w:abstractNumId w:val="4"/>
  </w:num>
  <w:num w:numId="4" w16cid:durableId="1311982945">
    <w:abstractNumId w:val="0"/>
  </w:num>
  <w:num w:numId="5" w16cid:durableId="1729576351">
    <w:abstractNumId w:val="1"/>
  </w:num>
  <w:num w:numId="6" w16cid:durableId="1871533838">
    <w:abstractNumId w:val="6"/>
  </w:num>
  <w:num w:numId="7" w16cid:durableId="203294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9"/>
    <w:rsid w:val="00246478"/>
    <w:rsid w:val="002E7A5C"/>
    <w:rsid w:val="003A1784"/>
    <w:rsid w:val="005F4AAF"/>
    <w:rsid w:val="00D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5AD"/>
  <w15:chartTrackingRefBased/>
  <w15:docId w15:val="{47B64D70-3293-44B5-9E3A-2D9A780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49871">
      <w:bodyDiv w:val="1"/>
      <w:marLeft w:val="0"/>
      <w:marRight w:val="0"/>
      <w:marTop w:val="0"/>
      <w:marBottom w:val="0"/>
      <w:divBdr>
        <w:top w:val="none" w:sz="0" w:space="0" w:color="auto"/>
        <w:left w:val="none" w:sz="0" w:space="0" w:color="auto"/>
        <w:bottom w:val="none" w:sz="0" w:space="0" w:color="auto"/>
        <w:right w:val="none" w:sz="0" w:space="0" w:color="auto"/>
      </w:divBdr>
      <w:divsChild>
        <w:div w:id="923074836">
          <w:marLeft w:val="0"/>
          <w:marRight w:val="0"/>
          <w:marTop w:val="0"/>
          <w:marBottom w:val="0"/>
          <w:divBdr>
            <w:top w:val="none" w:sz="0" w:space="0" w:color="auto"/>
            <w:left w:val="none" w:sz="0" w:space="0" w:color="auto"/>
            <w:bottom w:val="none" w:sz="0" w:space="0" w:color="auto"/>
            <w:right w:val="none" w:sz="0" w:space="0" w:color="auto"/>
          </w:divBdr>
        </w:div>
        <w:div w:id="994457785">
          <w:marLeft w:val="0"/>
          <w:marRight w:val="0"/>
          <w:marTop w:val="0"/>
          <w:marBottom w:val="0"/>
          <w:divBdr>
            <w:top w:val="none" w:sz="0" w:space="0" w:color="auto"/>
            <w:left w:val="none" w:sz="0" w:space="0" w:color="auto"/>
            <w:bottom w:val="none" w:sz="0" w:space="0" w:color="auto"/>
            <w:right w:val="none" w:sz="0" w:space="0" w:color="auto"/>
          </w:divBdr>
        </w:div>
        <w:div w:id="1710229522">
          <w:marLeft w:val="0"/>
          <w:marRight w:val="0"/>
          <w:marTop w:val="0"/>
          <w:marBottom w:val="0"/>
          <w:divBdr>
            <w:top w:val="none" w:sz="0" w:space="0" w:color="auto"/>
            <w:left w:val="none" w:sz="0" w:space="0" w:color="auto"/>
            <w:bottom w:val="none" w:sz="0" w:space="0" w:color="auto"/>
            <w:right w:val="none" w:sz="0" w:space="0" w:color="auto"/>
          </w:divBdr>
        </w:div>
      </w:divsChild>
    </w:div>
    <w:div w:id="1120495153">
      <w:bodyDiv w:val="1"/>
      <w:marLeft w:val="0"/>
      <w:marRight w:val="0"/>
      <w:marTop w:val="0"/>
      <w:marBottom w:val="0"/>
      <w:divBdr>
        <w:top w:val="none" w:sz="0" w:space="0" w:color="auto"/>
        <w:left w:val="none" w:sz="0" w:space="0" w:color="auto"/>
        <w:bottom w:val="none" w:sz="0" w:space="0" w:color="auto"/>
        <w:right w:val="none" w:sz="0" w:space="0" w:color="auto"/>
      </w:divBdr>
      <w:divsChild>
        <w:div w:id="451754967">
          <w:marLeft w:val="0"/>
          <w:marRight w:val="0"/>
          <w:marTop w:val="0"/>
          <w:marBottom w:val="0"/>
          <w:divBdr>
            <w:top w:val="none" w:sz="0" w:space="0" w:color="auto"/>
            <w:left w:val="none" w:sz="0" w:space="0" w:color="auto"/>
            <w:bottom w:val="none" w:sz="0" w:space="0" w:color="auto"/>
            <w:right w:val="none" w:sz="0" w:space="0" w:color="auto"/>
          </w:divBdr>
        </w:div>
      </w:divsChild>
    </w:div>
    <w:div w:id="1935477466">
      <w:bodyDiv w:val="1"/>
      <w:marLeft w:val="0"/>
      <w:marRight w:val="0"/>
      <w:marTop w:val="0"/>
      <w:marBottom w:val="0"/>
      <w:divBdr>
        <w:top w:val="none" w:sz="0" w:space="0" w:color="auto"/>
        <w:left w:val="none" w:sz="0" w:space="0" w:color="auto"/>
        <w:bottom w:val="none" w:sz="0" w:space="0" w:color="auto"/>
        <w:right w:val="none" w:sz="0" w:space="0" w:color="auto"/>
      </w:divBdr>
      <w:divsChild>
        <w:div w:id="755327930">
          <w:marLeft w:val="0"/>
          <w:marRight w:val="0"/>
          <w:marTop w:val="0"/>
          <w:marBottom w:val="0"/>
          <w:divBdr>
            <w:top w:val="none" w:sz="0" w:space="0" w:color="auto"/>
            <w:left w:val="none" w:sz="0" w:space="0" w:color="auto"/>
            <w:bottom w:val="none" w:sz="0" w:space="0" w:color="auto"/>
            <w:right w:val="none" w:sz="0" w:space="0" w:color="auto"/>
          </w:divBdr>
        </w:div>
        <w:div w:id="1775902923">
          <w:marLeft w:val="0"/>
          <w:marRight w:val="0"/>
          <w:marTop w:val="0"/>
          <w:marBottom w:val="0"/>
          <w:divBdr>
            <w:top w:val="none" w:sz="0" w:space="0" w:color="auto"/>
            <w:left w:val="none" w:sz="0" w:space="0" w:color="auto"/>
            <w:bottom w:val="none" w:sz="0" w:space="0" w:color="auto"/>
            <w:right w:val="none" w:sz="0" w:space="0" w:color="auto"/>
          </w:divBdr>
        </w:div>
        <w:div w:id="20403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 Chretien</dc:creator>
  <cp:keywords/>
  <dc:description/>
  <cp:lastModifiedBy>Sarah Cost Chretien</cp:lastModifiedBy>
  <cp:revision>2</cp:revision>
  <dcterms:created xsi:type="dcterms:W3CDTF">2024-09-06T09:30:00Z</dcterms:created>
  <dcterms:modified xsi:type="dcterms:W3CDTF">2024-09-06T09:30:00Z</dcterms:modified>
</cp:coreProperties>
</file>